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8" w:rsidRPr="004943F2" w:rsidRDefault="00BA1B38" w:rsidP="0030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B38" w:rsidRPr="004943F2" w:rsidRDefault="00BA1B38" w:rsidP="0030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477" w:rsidRPr="004943F2" w:rsidRDefault="00304477" w:rsidP="0030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МКОУ «СОШ № 1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Линево</w:t>
      </w:r>
      <w:r w:rsidR="00BA1B38" w:rsidRPr="004943F2">
        <w:rPr>
          <w:rFonts w:ascii="Times New Roman" w:hAnsi="Times New Roman" w:cs="Times New Roman"/>
          <w:sz w:val="24"/>
          <w:szCs w:val="24"/>
        </w:rPr>
        <w:t xml:space="preserve"> </w:t>
      </w:r>
      <w:r w:rsidRPr="004943F2">
        <w:rPr>
          <w:rFonts w:ascii="Times New Roman" w:hAnsi="Times New Roman" w:cs="Times New Roman"/>
          <w:sz w:val="24"/>
          <w:szCs w:val="24"/>
        </w:rPr>
        <w:t xml:space="preserve">имени Ф.И. Кулиша» </w:t>
      </w:r>
    </w:p>
    <w:p w:rsidR="00304477" w:rsidRPr="004943F2" w:rsidRDefault="00304477" w:rsidP="00304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района, Новосибирской области</w:t>
      </w:r>
    </w:p>
    <w:p w:rsidR="00304477" w:rsidRPr="004943F2" w:rsidRDefault="00304477" w:rsidP="004943F2">
      <w:pPr>
        <w:rPr>
          <w:rFonts w:ascii="Times New Roman" w:hAnsi="Times New Roman" w:cs="Times New Roman"/>
          <w:b/>
          <w:sz w:val="24"/>
          <w:szCs w:val="24"/>
        </w:rPr>
      </w:pPr>
    </w:p>
    <w:p w:rsidR="00C91027" w:rsidRPr="004943F2" w:rsidRDefault="00C91027" w:rsidP="00C9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>«Обучение и социализация детей с ограниченными возможностями здоровья в инклюзивном образовательном пространстве</w:t>
      </w:r>
      <w:r w:rsidR="00304477" w:rsidRPr="004943F2">
        <w:rPr>
          <w:rFonts w:ascii="Times New Roman" w:hAnsi="Times New Roman" w:cs="Times New Roman"/>
          <w:b/>
          <w:sz w:val="24"/>
          <w:szCs w:val="24"/>
        </w:rPr>
        <w:t xml:space="preserve"> школы»</w:t>
      </w:r>
    </w:p>
    <w:p w:rsidR="004943F2" w:rsidRDefault="00C91027" w:rsidP="004943F2">
      <w:pPr>
        <w:jc w:val="right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М.В.Курбатова</w:t>
      </w:r>
      <w:proofErr w:type="spellEnd"/>
    </w:p>
    <w:p w:rsidR="00C91027" w:rsidRPr="004943F2" w:rsidRDefault="00C91027" w:rsidP="004943F2">
      <w:pPr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4943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43F2">
        <w:rPr>
          <w:rFonts w:ascii="Times New Roman" w:hAnsi="Times New Roman" w:cs="Times New Roman"/>
          <w:sz w:val="24"/>
          <w:szCs w:val="24"/>
        </w:rPr>
        <w:t>Создание специальных условий для обучающихся с ограниченными возможностями здоровья</w:t>
      </w:r>
    </w:p>
    <w:p w:rsidR="00C91027" w:rsidRPr="004943F2" w:rsidRDefault="00C91027" w:rsidP="00DB0339">
      <w:pPr>
        <w:spacing w:after="0"/>
        <w:ind w:left="1843" w:hanging="184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943F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DB0339" w:rsidRPr="0049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0339" w:rsidRPr="004943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DB0339" w:rsidRPr="004943F2">
        <w:rPr>
          <w:rFonts w:ascii="Times New Roman" w:hAnsi="Times New Roman" w:cs="Times New Roman"/>
          <w:b/>
          <w:sz w:val="24"/>
          <w:szCs w:val="24"/>
        </w:rPr>
        <w:t xml:space="preserve">  1.    </w:t>
      </w:r>
      <w:r w:rsidRPr="004943F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 систему психолого-педагогического сопровождения процесса инклюзивного образования.</w:t>
      </w:r>
    </w:p>
    <w:p w:rsidR="00C91027" w:rsidRPr="004943F2" w:rsidRDefault="00C91027" w:rsidP="00DB0339">
      <w:pPr>
        <w:pStyle w:val="a8"/>
        <w:numPr>
          <w:ilvl w:val="0"/>
          <w:numId w:val="10"/>
        </w:numPr>
        <w:spacing w:after="0" w:line="259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43F2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эффективность процесса адаптации и социализации детей с особенностями развития на этапе школьного обучения</w:t>
      </w:r>
    </w:p>
    <w:p w:rsidR="00C91027" w:rsidRPr="004943F2" w:rsidRDefault="00C91027" w:rsidP="004943F2">
      <w:pPr>
        <w:pStyle w:val="a8"/>
        <w:numPr>
          <w:ilvl w:val="0"/>
          <w:numId w:val="10"/>
        </w:numPr>
        <w:spacing w:after="0" w:line="259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43F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 для детей принимающую и понимающую среду, способную подкреплять их социальное и познавательное развитие.</w:t>
      </w:r>
    </w:p>
    <w:p w:rsidR="00C91027" w:rsidRPr="004943F2" w:rsidRDefault="00C91027" w:rsidP="00C9102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>Нормативно-правовая база образовательного учреждения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 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 ТПМПК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 с родителями на сопровождение специалистами консилиума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Приказы о составе консилиума, о сопровождении детей с ОВЗ на основании заключений территориальной ПМПК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психолого-медико-педагогическом консилиуме 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Образовательные программы НОО и ООО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Рабочие программы и программы дополнительного образования (коррекционные, развивающие, профилактические, и т.д.)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Расписание коррекционных и учебных занятий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Классные журналы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Протоколы </w:t>
      </w:r>
      <w:proofErr w:type="spellStart"/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ПМПк</w:t>
      </w:r>
      <w:proofErr w:type="spellEnd"/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 работы, аналитический отчет</w:t>
      </w:r>
    </w:p>
    <w:p w:rsidR="00C91027" w:rsidRPr="004943F2" w:rsidRDefault="00C91027" w:rsidP="00C9102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Специальная и организационно-методическая документация специалистов сопровождения </w:t>
      </w:r>
    </w:p>
    <w:p w:rsidR="00C91027" w:rsidRPr="004943F2" w:rsidRDefault="00C91027" w:rsidP="00C910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380" w:rsidRPr="004943F2" w:rsidRDefault="00C05380" w:rsidP="00C910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>Дети с ограниченными возможностями здоровья и дети инвалиды</w:t>
      </w:r>
    </w:p>
    <w:p w:rsidR="00BD61AE" w:rsidRPr="004943F2" w:rsidRDefault="00C05380" w:rsidP="00C910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В школе обучается 17 детей с ограниченными возможностями здоровья, что составляет 4 % от общего количества детей в школе. Из них 3 – дети инвалиды, 2- обучаются очно-заочно – частичная инклюзия, 6 - обучаются по ООП, 11 – по программе для детей с задержкой психического развития.</w:t>
      </w:r>
    </w:p>
    <w:p w:rsidR="00C05380" w:rsidRPr="004943F2" w:rsidRDefault="00C05380" w:rsidP="00C05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>Состав   группы детей с ОВЗ:</w:t>
      </w:r>
    </w:p>
    <w:p w:rsidR="003405E0" w:rsidRPr="004943F2" w:rsidRDefault="00C05380" w:rsidP="00DB0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0" cy="2009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43F2" w:rsidRDefault="004943F2" w:rsidP="003F6A7B">
      <w:pPr>
        <w:pStyle w:val="a5"/>
        <w:tabs>
          <w:tab w:val="left" w:pos="1021"/>
          <w:tab w:val="left" w:pos="6859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43F2" w:rsidRDefault="004943F2" w:rsidP="003F6A7B">
      <w:pPr>
        <w:pStyle w:val="a5"/>
        <w:tabs>
          <w:tab w:val="left" w:pos="1021"/>
          <w:tab w:val="left" w:pos="6859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05E0" w:rsidRPr="004943F2" w:rsidRDefault="00DA75F4" w:rsidP="004943F2">
      <w:pPr>
        <w:pStyle w:val="a5"/>
        <w:tabs>
          <w:tab w:val="left" w:pos="1021"/>
          <w:tab w:val="left" w:pos="6859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943F2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Психолого-педагогическое сопровождение детей с ОВЗ</w:t>
      </w:r>
    </w:p>
    <w:p w:rsidR="003405E0" w:rsidRPr="004943F2" w:rsidRDefault="00DA75F4" w:rsidP="00C91027">
      <w:pPr>
        <w:pStyle w:val="a5"/>
        <w:tabs>
          <w:tab w:val="left" w:pos="1021"/>
          <w:tab w:val="left" w:pos="6859"/>
        </w:tabs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43F2">
        <w:rPr>
          <w:rFonts w:ascii="Times New Roman" w:hAnsi="Times New Roman"/>
          <w:color w:val="000000"/>
          <w:sz w:val="24"/>
          <w:szCs w:val="24"/>
        </w:rPr>
        <w:t xml:space="preserve">В инклюзивных классах работает </w:t>
      </w:r>
      <w:r w:rsidR="002D2399" w:rsidRPr="004943F2">
        <w:rPr>
          <w:rFonts w:ascii="Times New Roman" w:hAnsi="Times New Roman"/>
          <w:sz w:val="24"/>
          <w:szCs w:val="24"/>
        </w:rPr>
        <w:t>25 педагогов -</w:t>
      </w:r>
      <w:r w:rsidRPr="004943F2">
        <w:rPr>
          <w:rFonts w:ascii="Times New Roman" w:hAnsi="Times New Roman"/>
          <w:sz w:val="24"/>
          <w:szCs w:val="24"/>
        </w:rPr>
        <w:t xml:space="preserve"> 64% от общего числа учителей </w:t>
      </w:r>
    </w:p>
    <w:p w:rsidR="00DA75F4" w:rsidRPr="004943F2" w:rsidRDefault="00DA75F4" w:rsidP="00DA75F4">
      <w:pPr>
        <w:pStyle w:val="a5"/>
        <w:tabs>
          <w:tab w:val="left" w:pos="1021"/>
          <w:tab w:val="left" w:pos="6859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 xml:space="preserve">Образование </w:t>
      </w:r>
    </w:p>
    <w:p w:rsidR="00101CB0" w:rsidRPr="004943F2" w:rsidRDefault="00DA75F4" w:rsidP="00C91027">
      <w:pPr>
        <w:pStyle w:val="a5"/>
        <w:tabs>
          <w:tab w:val="left" w:pos="1021"/>
          <w:tab w:val="left" w:pos="6859"/>
        </w:tabs>
        <w:spacing w:line="276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943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2477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75F4" w:rsidRPr="004943F2" w:rsidRDefault="00DA75F4" w:rsidP="00DA75F4">
      <w:pPr>
        <w:pStyle w:val="a5"/>
        <w:tabs>
          <w:tab w:val="left" w:pos="1021"/>
          <w:tab w:val="left" w:pos="6859"/>
        </w:tabs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>Квалификационная категория</w:t>
      </w:r>
    </w:p>
    <w:p w:rsidR="003405E0" w:rsidRPr="004943F2" w:rsidRDefault="003405E0" w:rsidP="00DA75F4">
      <w:pPr>
        <w:pStyle w:val="a5"/>
        <w:tabs>
          <w:tab w:val="left" w:pos="1021"/>
          <w:tab w:val="left" w:pos="6859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3A8" w:rsidRPr="004943F2" w:rsidRDefault="00DA75F4" w:rsidP="00304477">
      <w:pPr>
        <w:pStyle w:val="a5"/>
        <w:tabs>
          <w:tab w:val="left" w:pos="1021"/>
          <w:tab w:val="left" w:pos="6859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943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667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3A8" w:rsidRPr="004943F2" w:rsidRDefault="00940EA9" w:rsidP="003405E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="006D58AB"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 квалификации</w:t>
      </w: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</w:t>
      </w:r>
      <w:r w:rsidR="00F05AA6" w:rsidRPr="004943F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 работающих с детьми с ОВЗ</w:t>
      </w:r>
    </w:p>
    <w:p w:rsidR="009E03A8" w:rsidRPr="004943F2" w:rsidRDefault="00201AB3" w:rsidP="00254D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34100" cy="2085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5E0" w:rsidRPr="004943F2" w:rsidRDefault="003405E0" w:rsidP="00254D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F4" w:rsidRPr="004943F2" w:rsidRDefault="00BD61AE" w:rsidP="00BD61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Ежегодно педагоги проходят курсовую переподготовку повышения квалификации.  </w:t>
      </w:r>
      <w:r w:rsidR="00101CB0" w:rsidRPr="004943F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4943F2">
        <w:rPr>
          <w:rFonts w:ascii="Times New Roman" w:hAnsi="Times New Roman" w:cs="Times New Roman"/>
          <w:sz w:val="24"/>
          <w:szCs w:val="24"/>
        </w:rPr>
        <w:t>36</w:t>
      </w:r>
      <w:r w:rsidR="00DA75F4" w:rsidRPr="004943F2">
        <w:rPr>
          <w:rFonts w:ascii="Times New Roman" w:hAnsi="Times New Roman" w:cs="Times New Roman"/>
          <w:sz w:val="24"/>
          <w:szCs w:val="24"/>
        </w:rPr>
        <w:t>% педагогов, работающих в инклюзивных классах</w:t>
      </w:r>
      <w:r w:rsidRPr="004943F2">
        <w:rPr>
          <w:rFonts w:ascii="Times New Roman" w:hAnsi="Times New Roman" w:cs="Times New Roman"/>
          <w:sz w:val="24"/>
          <w:szCs w:val="24"/>
        </w:rPr>
        <w:t xml:space="preserve"> с детьми с ОВЗ</w:t>
      </w:r>
      <w:r w:rsidR="00DA75F4" w:rsidRPr="004943F2">
        <w:rPr>
          <w:rFonts w:ascii="Times New Roman" w:hAnsi="Times New Roman" w:cs="Times New Roman"/>
          <w:sz w:val="24"/>
          <w:szCs w:val="24"/>
        </w:rPr>
        <w:t xml:space="preserve"> обладают специальными знаниями   и методами работы с этой категорией детей.</w:t>
      </w:r>
    </w:p>
    <w:p w:rsidR="00DB0339" w:rsidRPr="004943F2" w:rsidRDefault="00DA75F4" w:rsidP="004943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 В школе работает психолого-медико-педагогический консилиум.</w:t>
      </w:r>
    </w:p>
    <w:p w:rsidR="008558BE" w:rsidRPr="004943F2" w:rsidRDefault="003F6A7B" w:rsidP="00F415A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494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="00DA75F4" w:rsidRPr="00494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аправления  работы</w:t>
      </w:r>
      <w:proofErr w:type="gramEnd"/>
      <w:r w:rsidR="00DA75F4" w:rsidRPr="00494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консилиума: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Разработка индивидуальног</w:t>
      </w:r>
      <w:r w:rsidR="002D2399" w:rsidRPr="004943F2"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образовательного маршрута на </w:t>
      </w:r>
      <w:r w:rsidRPr="004943F2">
        <w:rPr>
          <w:rFonts w:ascii="Times New Roman" w:hAnsi="Times New Roman" w:cs="Times New Roman"/>
          <w:color w:val="000000"/>
          <w:sz w:val="24"/>
          <w:szCs w:val="24"/>
        </w:rPr>
        <w:t>основании рекомендаций территориальной ПМПК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Преодоление затруднений в учёбе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Профориентация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школьной </w:t>
      </w:r>
      <w:proofErr w:type="spellStart"/>
      <w:r w:rsidRPr="004943F2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Сопровождение детей группы риска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здорового образа жизни</w:t>
      </w:r>
    </w:p>
    <w:p w:rsidR="00DA75F4" w:rsidRPr="004943F2" w:rsidRDefault="00DA75F4" w:rsidP="00101CB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Предупреждение отклонений в развитии ребёнка</w:t>
      </w:r>
    </w:p>
    <w:p w:rsidR="0038392D" w:rsidRPr="004943F2" w:rsidRDefault="00DA75F4" w:rsidP="003405E0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Профилактика зависимостей</w:t>
      </w:r>
    </w:p>
    <w:p w:rsidR="00295D8A" w:rsidRPr="004943F2" w:rsidRDefault="00295D8A" w:rsidP="004943F2">
      <w:pPr>
        <w:shd w:val="clear" w:color="auto" w:fill="FFFFFF"/>
        <w:suppressAutoHyphens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BE" w:rsidRPr="004943F2" w:rsidRDefault="002D2399" w:rsidP="00F415A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 xml:space="preserve">Состав школьного </w:t>
      </w:r>
      <w:r w:rsidR="0009000F" w:rsidRPr="004943F2">
        <w:rPr>
          <w:rFonts w:ascii="Times New Roman" w:hAnsi="Times New Roman" w:cs="Times New Roman"/>
          <w:b/>
          <w:sz w:val="24"/>
          <w:szCs w:val="24"/>
        </w:rPr>
        <w:t>консилиума</w:t>
      </w:r>
      <w:r w:rsidR="00DA75F4" w:rsidRPr="004943F2">
        <w:rPr>
          <w:rFonts w:ascii="Times New Roman" w:hAnsi="Times New Roman" w:cs="Times New Roman"/>
          <w:b/>
          <w:sz w:val="24"/>
          <w:szCs w:val="24"/>
        </w:rPr>
        <w:t>: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председатель - заместитель директора школы по УВР;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 социальный педагог;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 учитель логопед;</w:t>
      </w:r>
    </w:p>
    <w:p w:rsidR="00DA75F4" w:rsidRPr="004943F2" w:rsidRDefault="00DA75F4" w:rsidP="00101CB0">
      <w:pPr>
        <w:spacing w:after="0"/>
        <w:ind w:left="720" w:right="567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3F2">
        <w:rPr>
          <w:rFonts w:ascii="Times New Roman" w:hAnsi="Times New Roman" w:cs="Times New Roman"/>
          <w:i/>
          <w:sz w:val="24"/>
          <w:szCs w:val="24"/>
        </w:rPr>
        <w:t>приглашенные участники консилиума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учителя с опытом работы; </w:t>
      </w:r>
    </w:p>
    <w:p w:rsidR="00DA75F4" w:rsidRPr="004943F2" w:rsidRDefault="00DA75F4" w:rsidP="00101CB0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классные руководители; </w:t>
      </w:r>
    </w:p>
    <w:p w:rsidR="00DB0339" w:rsidRPr="004943F2" w:rsidRDefault="00DA75F4" w:rsidP="004943F2">
      <w:pPr>
        <w:numPr>
          <w:ilvl w:val="0"/>
          <w:numId w:val="2"/>
        </w:numPr>
        <w:suppressAutoHyphens/>
        <w:spacing w:after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член родительского комитета;</w:t>
      </w:r>
    </w:p>
    <w:p w:rsidR="00DA75F4" w:rsidRPr="004943F2" w:rsidRDefault="00DA75F4" w:rsidP="003F3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Охват детей с ОВЗ специалистов сопровождения</w:t>
      </w:r>
    </w:p>
    <w:p w:rsidR="009E03A8" w:rsidRPr="004943F2" w:rsidRDefault="00DA75F4" w:rsidP="00295D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за 2014/15-2015/16 учебные года</w:t>
      </w:r>
    </w:p>
    <w:p w:rsidR="009E03A8" w:rsidRPr="004943F2" w:rsidRDefault="000D10B0" w:rsidP="00210E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0375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B38" w:rsidRPr="004943F2" w:rsidRDefault="00BA1B38" w:rsidP="00B40FA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58BE" w:rsidRPr="004943F2" w:rsidRDefault="000D10B0" w:rsidP="008558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Результаты обследования</w:t>
      </w:r>
      <w:r w:rsidR="008558BE"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 уровня школьной мотивации детей с ОВЗ</w:t>
      </w:r>
    </w:p>
    <w:p w:rsidR="00DA75F4" w:rsidRPr="004943F2" w:rsidRDefault="000D10B0" w:rsidP="003F10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87643B" w:rsidRPr="004943F2">
        <w:rPr>
          <w:rFonts w:ascii="Times New Roman" w:hAnsi="Times New Roman" w:cs="Times New Roman"/>
          <w:b/>
          <w:i/>
          <w:sz w:val="24"/>
          <w:szCs w:val="24"/>
        </w:rPr>
        <w:t>2014/15-2015/</w:t>
      </w: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16 учебные </w:t>
      </w:r>
      <w:r w:rsidR="008558BE" w:rsidRPr="004943F2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3405E0" w:rsidRPr="004943F2" w:rsidRDefault="000D10B0" w:rsidP="003405E0">
      <w:pPr>
        <w:spacing w:after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2752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1B38" w:rsidRPr="004943F2" w:rsidRDefault="00BA1B38" w:rsidP="003F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FA1" w:rsidRDefault="00B40FA1" w:rsidP="003F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FA1" w:rsidRDefault="00B40FA1" w:rsidP="003F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FA1" w:rsidRDefault="00B40FA1" w:rsidP="003F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43B" w:rsidRPr="004943F2" w:rsidRDefault="0087643B" w:rsidP="003F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Показатели успеваемости обучающихся с ОВЗ </w:t>
      </w:r>
    </w:p>
    <w:p w:rsidR="00C644C1" w:rsidRPr="004943F2" w:rsidRDefault="0087643B" w:rsidP="00295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за 2014/15 </w:t>
      </w:r>
      <w:r w:rsidR="00C644C1" w:rsidRPr="004943F2">
        <w:rPr>
          <w:rFonts w:ascii="Times New Roman" w:hAnsi="Times New Roman" w:cs="Times New Roman"/>
          <w:b/>
          <w:i/>
          <w:sz w:val="24"/>
          <w:szCs w:val="24"/>
        </w:rPr>
        <w:t>–2015/</w:t>
      </w:r>
      <w:r w:rsidRPr="004943F2">
        <w:rPr>
          <w:rFonts w:ascii="Times New Roman" w:hAnsi="Times New Roman" w:cs="Times New Roman"/>
          <w:b/>
          <w:i/>
          <w:sz w:val="24"/>
          <w:szCs w:val="24"/>
        </w:rPr>
        <w:t>16 учебные года</w:t>
      </w:r>
    </w:p>
    <w:p w:rsidR="00304477" w:rsidRPr="004943F2" w:rsidRDefault="005F28AF" w:rsidP="009E03A8">
      <w:pPr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2533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4477" w:rsidRPr="004943F2" w:rsidRDefault="00304477" w:rsidP="00304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3F2">
        <w:rPr>
          <w:rFonts w:ascii="Times New Roman" w:hAnsi="Times New Roman" w:cs="Times New Roman"/>
          <w:b/>
          <w:sz w:val="24"/>
          <w:szCs w:val="24"/>
        </w:rPr>
        <w:t>Социализация  детей</w:t>
      </w:r>
      <w:proofErr w:type="gramEnd"/>
      <w:r w:rsidRPr="004943F2">
        <w:rPr>
          <w:rFonts w:ascii="Times New Roman" w:hAnsi="Times New Roman" w:cs="Times New Roman"/>
          <w:b/>
          <w:sz w:val="24"/>
          <w:szCs w:val="24"/>
        </w:rPr>
        <w:t xml:space="preserve"> с ОВЗ в инклюзивном образовательном пространстве школы</w:t>
      </w:r>
    </w:p>
    <w:p w:rsidR="00304477" w:rsidRPr="004943F2" w:rsidRDefault="00304477" w:rsidP="00304477">
      <w:pPr>
        <w:pStyle w:val="a7"/>
        <w:spacing w:before="0" w:after="0" w:line="276" w:lineRule="auto"/>
        <w:ind w:right="300" w:firstLine="567"/>
        <w:jc w:val="both"/>
        <w:rPr>
          <w:b/>
          <w:bCs/>
          <w:color w:val="000000"/>
        </w:rPr>
      </w:pPr>
      <w:r w:rsidRPr="004943F2">
        <w:rPr>
          <w:b/>
          <w:i/>
          <w:color w:val="000000"/>
          <w:shd w:val="clear" w:color="auto" w:fill="FFFFFF"/>
        </w:rPr>
        <w:t>Инклюзия -</w:t>
      </w:r>
      <w:r w:rsidRPr="004943F2">
        <w:rPr>
          <w:color w:val="000000"/>
          <w:shd w:val="clear" w:color="auto" w:fill="FFFFFF"/>
        </w:rPr>
        <w:t xml:space="preserve"> в широком смысле этого слова включает в себя весь спектр общественных отношений: труд, общение, развлечения, в том числе и обучение. Везде должна быть создана доступная и доброжелательная атмосфера, преодолены барьеры среды и общественного сознания.</w:t>
      </w:r>
    </w:p>
    <w:p w:rsidR="00304477" w:rsidRPr="004943F2" w:rsidRDefault="00304477" w:rsidP="003044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совместного обучения предусматривает не только вовлечение детей с ограниченными возможностями в образовательный процесс, но и их активное участие в школьной жизни. Примером этому могут служить утренники, школьные и районные конкурсы, соревнования и </w:t>
      </w:r>
      <w:r w:rsidR="00DB0339" w:rsidRPr="004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олимпиады, </w:t>
      </w:r>
      <w:r w:rsidRPr="004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развлекательные мероприятия в рамках школьной программы. При этом дети с особенностями в физическом развитии не только являются зрителями, но и принимают </w:t>
      </w:r>
      <w:r w:rsidR="00DB0339" w:rsidRPr="004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участие в них. Важное </w:t>
      </w:r>
      <w:r w:rsidRPr="004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имеет внеклассная деятельность, формирующая из ученика личность независимо от его возможностей здоровья и развития.</w:t>
      </w:r>
    </w:p>
    <w:p w:rsidR="00DB0339" w:rsidRPr="004943F2" w:rsidRDefault="00DB0339" w:rsidP="00295D8A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4477" w:rsidRPr="004943F2" w:rsidRDefault="00304477" w:rsidP="00295D8A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>Включенность детей с ОВЗ в программу ВПО «Защитник»</w:t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4477" w:rsidRPr="004943F2" w:rsidRDefault="00304477" w:rsidP="00295D8A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86467A5" wp14:editId="7EE8EBF8">
            <wp:extent cx="5343525" cy="1666875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4"/>
          <w:szCs w:val="24"/>
        </w:rPr>
      </w:pPr>
      <w:r w:rsidRPr="004943F2">
        <w:rPr>
          <w:rFonts w:ascii="Times New Roman" w:hAnsi="Times New Roman"/>
          <w:sz w:val="24"/>
          <w:szCs w:val="24"/>
        </w:rPr>
        <w:t>Участвуя в реализации данной программы, дети с ОВЗ получают   определенную психологическую подготовку и знание основ военного дела, которые помогут ему   быстрее адаптироваться к суровым условиям жизни</w:t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>Включенность детей с ОВЗ в программу самоопределения</w:t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8B190CA" wp14:editId="5F0C6D6C">
            <wp:extent cx="5381625" cy="1514475"/>
            <wp:effectExtent l="0" t="0" r="0" b="0"/>
            <wp:docPr id="83" name="Объект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4477" w:rsidRPr="004943F2" w:rsidRDefault="00304477" w:rsidP="003044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организованы </w:t>
      </w:r>
      <w:r w:rsidRPr="004943F2">
        <w:rPr>
          <w:rFonts w:ascii="Times New Roman" w:hAnsi="Times New Roman" w:cs="Times New Roman"/>
          <w:color w:val="000000"/>
          <w:sz w:val="24"/>
          <w:szCs w:val="24"/>
        </w:rPr>
        <w:t>библиотечные и классные часы, уроки чтения, конкурсы   рисунков и декоративно-прикладного творчества, направленные на знакомство с профессиями.</w:t>
      </w:r>
    </w:p>
    <w:p w:rsidR="00304477" w:rsidRPr="004943F2" w:rsidRDefault="00304477" w:rsidP="00304477">
      <w:pPr>
        <w:pStyle w:val="a8"/>
        <w:widowControl w:val="0"/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lastRenderedPageBreak/>
        <w:t>Для старшеклассников и выпускников проводятся тренинги, даются занятия-семинары проводятся экскурсии и занятия с целью адаптации и социализации ребят к обучению в ВУЗе и расширение кругозора учащихся в мире профессий.</w:t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>Включенность детей с ОВЗ в дополнительное образование</w:t>
      </w: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sz w:val="24"/>
          <w:szCs w:val="24"/>
        </w:rPr>
      </w:pPr>
    </w:p>
    <w:p w:rsidR="00304477" w:rsidRPr="004943F2" w:rsidRDefault="00304477" w:rsidP="00304477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5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center"/>
        <w:rPr>
          <w:rFonts w:ascii="Times New Roman" w:hAnsi="Times New Roman"/>
          <w:sz w:val="24"/>
          <w:szCs w:val="24"/>
        </w:rPr>
      </w:pPr>
      <w:r w:rsidRPr="004943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CEB27B" wp14:editId="66A20840">
            <wp:extent cx="5343525" cy="1438275"/>
            <wp:effectExtent l="0" t="0" r="0" b="0"/>
            <wp:docPr id="97" name="Объект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4477" w:rsidRPr="004943F2" w:rsidRDefault="00304477" w:rsidP="00304477">
      <w:pPr>
        <w:tabs>
          <w:tab w:val="left" w:pos="1021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B0339" w:rsidRPr="004943F2" w:rsidRDefault="00304477" w:rsidP="00BA1B38">
      <w:pPr>
        <w:tabs>
          <w:tab w:val="left" w:pos="102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С целью создания оптимальных условий для развития творческого потенциала каждого ребенка с учетом его природных задатков в школе работает сеть кружков, проводятся внеклассные мероприятия.     Во всех делах школы участвуют на равных дети с ОВЗ и дети- инвалиды. Для каждого находится дело в соответствии с его возможностями и желаниями</w:t>
      </w:r>
    </w:p>
    <w:p w:rsidR="00304477" w:rsidRPr="004943F2" w:rsidRDefault="00304477" w:rsidP="003044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По вопросам организационно-методической помощи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ГБОУ НСО ОЦДК   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 филиал</w:t>
      </w:r>
      <w:proofErr w:type="gramEnd"/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Программа реабилитации инвалидов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Филиал МБУ «Комплексный центр социального обслуживания населения «Вера»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области»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вр.п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Линево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МОУ ЦДОД «Спутник» 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ЛДШИ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Художественная школа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 Детская библиотека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р.п.Линево</w:t>
      </w:r>
      <w:proofErr w:type="spellEnd"/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ЛДЮСШ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Профессиональное самоопределение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>Музей НГУ в Академгородке;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 Представительство НГТУ на Новосибирском электродном заводе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р.п.Линево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77" w:rsidRPr="004943F2" w:rsidRDefault="00304477" w:rsidP="00304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 Управление федеральной государственной службы занятости по НСО;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горячего питания 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Комиссия по вопросам социального обслуживания населения при администрации МО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р.п.Линево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;</w:t>
      </w:r>
    </w:p>
    <w:p w:rsidR="00304477" w:rsidRPr="004943F2" w:rsidRDefault="00304477" w:rsidP="00304477">
      <w:pPr>
        <w:pStyle w:val="a8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sz w:val="24"/>
          <w:szCs w:val="24"/>
        </w:rPr>
        <w:t>Освещение деятельности школы</w:t>
      </w:r>
    </w:p>
    <w:p w:rsidR="00210E51" w:rsidRPr="00BF2140" w:rsidRDefault="00304477" w:rsidP="00BF214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ТВ «Исток», ТВК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р.п.Линево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г.Искитим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, газета «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D36" w:rsidRPr="004943F2" w:rsidRDefault="00953D36" w:rsidP="00953D36">
      <w:pPr>
        <w:pStyle w:val="a5"/>
        <w:tabs>
          <w:tab w:val="left" w:pos="1021"/>
        </w:tabs>
        <w:spacing w:line="360" w:lineRule="auto"/>
        <w:jc w:val="center"/>
        <w:rPr>
          <w:rFonts w:ascii="Times New Roman" w:hAnsi="Times New Roman"/>
          <w:b/>
          <w:i/>
          <w:iCs/>
          <w:color w:val="333333"/>
          <w:sz w:val="24"/>
          <w:szCs w:val="24"/>
        </w:rPr>
      </w:pPr>
      <w:r w:rsidRPr="004943F2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953D36" w:rsidRPr="004943F2" w:rsidRDefault="00953D36" w:rsidP="00953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4943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Образовательное направление</w:t>
      </w:r>
      <w:r w:rsidRPr="004943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4943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Включает помощь родителям направленную на формирование педагогической культуры родителей и их просвещение. </w:t>
      </w:r>
    </w:p>
    <w:p w:rsidR="00953D36" w:rsidRPr="004943F2" w:rsidRDefault="00953D36" w:rsidP="00953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4943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Психологическое направление</w:t>
      </w:r>
      <w:r w:rsidRPr="004943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Включает социально-психологическую поддержку </w:t>
      </w:r>
    </w:p>
    <w:p w:rsidR="00953D36" w:rsidRPr="00BF2140" w:rsidRDefault="00953D36" w:rsidP="00BF21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43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Социальное направление</w:t>
      </w:r>
      <w:r w:rsidRPr="004943F2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.</w:t>
      </w:r>
      <w:r w:rsidRPr="004943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Помощь в установлении и актуализации связей семьи с различными ведомствами, социальными службами, центрами социальной помощи и поддержки, а также информирование семьи по вопросам социальной защиты.</w:t>
      </w:r>
    </w:p>
    <w:p w:rsidR="00953D36" w:rsidRPr="004943F2" w:rsidRDefault="00953D36" w:rsidP="00953D36">
      <w:pPr>
        <w:shd w:val="clear" w:color="auto" w:fill="FFFFFF"/>
        <w:spacing w:after="0"/>
        <w:jc w:val="center"/>
        <w:rPr>
          <w:rStyle w:val="a9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Материально – техническое оснащение школы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Спортивный зал (оснащен тренажерами и спортивным инвентарем);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Актовый зал с современной акустической аппаратурой;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Кабинеты специалистов: медицинского </w:t>
      </w:r>
      <w:proofErr w:type="spellStart"/>
      <w:proofErr w:type="gramStart"/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работника,учителя</w:t>
      </w:r>
      <w:proofErr w:type="spellEnd"/>
      <w:proofErr w:type="gramEnd"/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логопеда,  </w:t>
      </w:r>
      <w:proofErr w:type="spellStart"/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психолога,социального</w:t>
      </w:r>
      <w:proofErr w:type="spellEnd"/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педагога 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Библиотека 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Школьный музей;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Столовая;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Компьютерный класс;</w:t>
      </w:r>
    </w:p>
    <w:p w:rsidR="00953D36" w:rsidRPr="004943F2" w:rsidRDefault="00953D36" w:rsidP="00953D36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>Учебные кабинеты</w:t>
      </w:r>
    </w:p>
    <w:p w:rsidR="00BA1B38" w:rsidRPr="00BF2140" w:rsidRDefault="00953D36" w:rsidP="00BF2140">
      <w:pPr>
        <w:pStyle w:val="a8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Учебные мастерские. </w:t>
      </w:r>
    </w:p>
    <w:p w:rsidR="00953D36" w:rsidRPr="004943F2" w:rsidRDefault="00953D36" w:rsidP="00953D36">
      <w:pPr>
        <w:jc w:val="center"/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/>
          <w:sz w:val="24"/>
          <w:szCs w:val="24"/>
        </w:rPr>
        <w:t>Наши результаты</w:t>
      </w:r>
    </w:p>
    <w:p w:rsidR="00953D36" w:rsidRPr="004943F2" w:rsidRDefault="00953D36" w:rsidP="00953D36">
      <w:pPr>
        <w:numPr>
          <w:ilvl w:val="0"/>
          <w:numId w:val="7"/>
        </w:numPr>
        <w:suppressAutoHyphens/>
        <w:kinsoku w:val="0"/>
        <w:overflowPunct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  <w:t>Сохранение положительной динамики успеваемости и мотивации к учебе   учащихся;</w:t>
      </w:r>
    </w:p>
    <w:p w:rsidR="00953D36" w:rsidRPr="004943F2" w:rsidRDefault="00953D36" w:rsidP="00953D36">
      <w:pPr>
        <w:numPr>
          <w:ilvl w:val="0"/>
          <w:numId w:val="7"/>
        </w:numPr>
        <w:suppressAutoHyphens/>
        <w:kinsoku w:val="0"/>
        <w:overflowPunct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  <w:t>Увеличение количества   школьников с ОВЗ, включенных в систему дополнительного образования и внеурочную деятельность</w:t>
      </w:r>
    </w:p>
    <w:p w:rsidR="00953D36" w:rsidRPr="004943F2" w:rsidRDefault="00953D36" w:rsidP="00953D36">
      <w:pPr>
        <w:numPr>
          <w:ilvl w:val="0"/>
          <w:numId w:val="7"/>
        </w:numPr>
        <w:suppressAutoHyphens/>
        <w:kinsoku w:val="0"/>
        <w:overflowPunct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  <w:t>Взаимодействие с учреждениями среднего и высшего профессионального образования для реализации самоопределения     выпускников</w:t>
      </w:r>
    </w:p>
    <w:p w:rsidR="00953D36" w:rsidRPr="00BF2140" w:rsidRDefault="00953D36" w:rsidP="00953D36">
      <w:pPr>
        <w:numPr>
          <w:ilvl w:val="0"/>
          <w:numId w:val="7"/>
        </w:numPr>
        <w:suppressAutoHyphens/>
        <w:kinsoku w:val="0"/>
        <w:overflowPunct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91525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  <w:t>Повышение уровня профессиональной компетенции в вопросах инклюзивного образования детей с ОВЗ педагогами школы</w:t>
      </w:r>
    </w:p>
    <w:p w:rsidR="00953D36" w:rsidRPr="004943F2" w:rsidRDefault="00953D36" w:rsidP="00953D36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91525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/>
          <w:bCs/>
          <w:color w:val="091525"/>
          <w:kern w:val="1"/>
          <w:sz w:val="24"/>
          <w:szCs w:val="24"/>
        </w:rPr>
        <w:t>Перспектива</w:t>
      </w:r>
    </w:p>
    <w:p w:rsidR="00953D36" w:rsidRPr="004943F2" w:rsidRDefault="00953D36" w:rsidP="00953D36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color w:val="091525"/>
          <w:kern w:val="1"/>
          <w:sz w:val="24"/>
          <w:szCs w:val="24"/>
        </w:rPr>
      </w:pPr>
    </w:p>
    <w:p w:rsidR="00953D36" w:rsidRPr="004943F2" w:rsidRDefault="00953D36" w:rsidP="00953D36">
      <w:pPr>
        <w:numPr>
          <w:ilvl w:val="0"/>
          <w:numId w:val="8"/>
        </w:numPr>
        <w:suppressAutoHyphens/>
        <w:kinsoku w:val="0"/>
        <w:overflowPunct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Включение всех детей с ОВЗ в конкурсы, соревнования, фестивали различного уровня.</w:t>
      </w:r>
    </w:p>
    <w:p w:rsidR="00953D36" w:rsidRPr="004943F2" w:rsidRDefault="00953D36" w:rsidP="00953D36">
      <w:pPr>
        <w:numPr>
          <w:ilvl w:val="0"/>
          <w:numId w:val="8"/>
        </w:numPr>
        <w:suppressAutoHyphens/>
        <w:kinsoku w:val="0"/>
        <w:overflowPunct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Дальнейшее повышение   уровня профессиональной компетенции в вопросах инклюзивного образования детей с ОВЗ   педагогов школы.</w:t>
      </w:r>
    </w:p>
    <w:p w:rsidR="00953D36" w:rsidRPr="004943F2" w:rsidRDefault="00953D36" w:rsidP="00953D36">
      <w:pPr>
        <w:numPr>
          <w:ilvl w:val="0"/>
          <w:numId w:val="8"/>
        </w:numPr>
        <w:suppressAutoHyphens/>
        <w:kinsoku w:val="0"/>
        <w:overflowPunct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43F2">
        <w:rPr>
          <w:rFonts w:ascii="Times New Roman" w:hAnsi="Times New Roman" w:cs="Times New Roman"/>
          <w:color w:val="000000"/>
          <w:sz w:val="24"/>
          <w:szCs w:val="24"/>
        </w:rPr>
        <w:t>Просветительская работа с родителями по формированию положительного отношения к инклюзивному образованию.</w:t>
      </w:r>
    </w:p>
    <w:p w:rsidR="00304477" w:rsidRPr="004943F2" w:rsidRDefault="00304477" w:rsidP="00304477">
      <w:pPr>
        <w:rPr>
          <w:rFonts w:ascii="Times New Roman" w:hAnsi="Times New Roman" w:cs="Times New Roman"/>
          <w:sz w:val="24"/>
          <w:szCs w:val="24"/>
        </w:rPr>
      </w:pPr>
    </w:p>
    <w:p w:rsidR="00304477" w:rsidRPr="004943F2" w:rsidRDefault="00304477" w:rsidP="009E0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477" w:rsidRPr="004943F2" w:rsidSect="004943F2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Symbol"/>
        <w:color w:val="091525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28073E10"/>
    <w:multiLevelType w:val="hybridMultilevel"/>
    <w:tmpl w:val="3C96C728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30BC4F49"/>
    <w:multiLevelType w:val="hybridMultilevel"/>
    <w:tmpl w:val="DA801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2C20"/>
    <w:multiLevelType w:val="hybridMultilevel"/>
    <w:tmpl w:val="67827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04B5"/>
    <w:multiLevelType w:val="hybridMultilevel"/>
    <w:tmpl w:val="71AC6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1822"/>
    <w:multiLevelType w:val="hybridMultilevel"/>
    <w:tmpl w:val="EB54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17AA"/>
    <w:multiLevelType w:val="hybridMultilevel"/>
    <w:tmpl w:val="1862E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605C"/>
    <w:multiLevelType w:val="hybridMultilevel"/>
    <w:tmpl w:val="F4D89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1AC2D4E"/>
    <w:multiLevelType w:val="hybridMultilevel"/>
    <w:tmpl w:val="9762F67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380"/>
    <w:rsid w:val="0004393E"/>
    <w:rsid w:val="0009000F"/>
    <w:rsid w:val="000D10B0"/>
    <w:rsid w:val="00101CB0"/>
    <w:rsid w:val="00126F77"/>
    <w:rsid w:val="0018641E"/>
    <w:rsid w:val="00201AB3"/>
    <w:rsid w:val="00210E51"/>
    <w:rsid w:val="00254D61"/>
    <w:rsid w:val="00295D8A"/>
    <w:rsid w:val="002D2399"/>
    <w:rsid w:val="00304477"/>
    <w:rsid w:val="003405E0"/>
    <w:rsid w:val="0038392D"/>
    <w:rsid w:val="003D259E"/>
    <w:rsid w:val="003F1053"/>
    <w:rsid w:val="003F32FD"/>
    <w:rsid w:val="003F6A7B"/>
    <w:rsid w:val="00465DA1"/>
    <w:rsid w:val="004943F2"/>
    <w:rsid w:val="004F3CB4"/>
    <w:rsid w:val="005668C6"/>
    <w:rsid w:val="005A5275"/>
    <w:rsid w:val="005F28AF"/>
    <w:rsid w:val="006035BC"/>
    <w:rsid w:val="00620688"/>
    <w:rsid w:val="00681BF9"/>
    <w:rsid w:val="006C7A5A"/>
    <w:rsid w:val="006D58AB"/>
    <w:rsid w:val="007B322B"/>
    <w:rsid w:val="007B717F"/>
    <w:rsid w:val="008558BE"/>
    <w:rsid w:val="0087643B"/>
    <w:rsid w:val="00940EA9"/>
    <w:rsid w:val="00953D36"/>
    <w:rsid w:val="009560E7"/>
    <w:rsid w:val="00974454"/>
    <w:rsid w:val="009E03A8"/>
    <w:rsid w:val="00A4769E"/>
    <w:rsid w:val="00B40FA1"/>
    <w:rsid w:val="00B72153"/>
    <w:rsid w:val="00BA1B38"/>
    <w:rsid w:val="00BB2EAB"/>
    <w:rsid w:val="00BD61AE"/>
    <w:rsid w:val="00BE47EB"/>
    <w:rsid w:val="00BF2140"/>
    <w:rsid w:val="00C05380"/>
    <w:rsid w:val="00C1523C"/>
    <w:rsid w:val="00C644C1"/>
    <w:rsid w:val="00C91027"/>
    <w:rsid w:val="00C97315"/>
    <w:rsid w:val="00D2050B"/>
    <w:rsid w:val="00D3449A"/>
    <w:rsid w:val="00D83877"/>
    <w:rsid w:val="00DA75F4"/>
    <w:rsid w:val="00DB0339"/>
    <w:rsid w:val="00E463CB"/>
    <w:rsid w:val="00EF11EE"/>
    <w:rsid w:val="00F01196"/>
    <w:rsid w:val="00F05AA6"/>
    <w:rsid w:val="00F415A9"/>
    <w:rsid w:val="00FC6E43"/>
    <w:rsid w:val="00FE773F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3F87-6561-45E6-9358-741F348B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75F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DA75F4"/>
    <w:rPr>
      <w:rFonts w:ascii="Calibri" w:eastAsia="Times New Roman" w:hAnsi="Calibri" w:cs="Times New Roman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304477"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04477"/>
    <w:rPr>
      <w:rFonts w:ascii="Courier New" w:eastAsia="Times New Roman" w:hAnsi="Courier New" w:cs="Times New Roman"/>
      <w:sz w:val="28"/>
      <w:szCs w:val="20"/>
      <w:lang w:eastAsia="zh-CN"/>
    </w:rPr>
  </w:style>
  <w:style w:type="paragraph" w:styleId="a7">
    <w:name w:val="Normal (Web)"/>
    <w:basedOn w:val="a"/>
    <w:rsid w:val="003044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304477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a9">
    <w:name w:val="Strong"/>
    <w:qFormat/>
    <w:rsid w:val="00953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930677435036727"/>
          <c:y val="0.16737271411656365"/>
          <c:w val="0.91337719298245568"/>
          <c:h val="0.6338983050847462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844816145506945E-2"/>
                  <c:y val="7.4942834054197577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Times New Roman" pitchFamily="18" charset="0"/>
                        <a:cs typeface="Times New Roman" pitchFamily="18" charset="0"/>
                      </a:rPr>
                      <a:t>нарушение опрно-двигательного аппарата-11%-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79283193049138"/>
                      <c:h val="0.2671532883034171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1257127341840806E-2"/>
                  <c:y val="0.20016021693970718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нарушение эмоционально-волевой сферы - 16,5%</a:t>
                    </a:r>
                  </a:p>
                </c:rich>
              </c:tx>
              <c:numFmt formatCode="#,##0.00" sourceLinked="0"/>
              <c:spPr>
                <a:noFill/>
                <a:ln w="25386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494655864646072E-2"/>
                  <c:y val="-8.5691998669880892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задержка психического развития - 67%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737078651685386"/>
                      <c:h val="0.1978947368421052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7135969725748521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5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соматические заболевания - 5,5%</a:t>
                    </a:r>
                  </a:p>
                </c:rich>
              </c:tx>
              <c:spPr>
                <a:noFill/>
                <a:ln w="25386">
                  <a:noFill/>
                </a:ln>
              </c:spPr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91023032233332"/>
                      <c:h val="0.19789473684210526"/>
                    </c:manualLayout>
                  </c15:layout>
                </c:ext>
              </c:extLst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нарушение опорно-двигательного аппарата</c:v>
                </c:pt>
                <c:pt idx="1">
                  <c:v>нарушение эмоционально-волевой сферы</c:v>
                </c:pt>
                <c:pt idx="2">
                  <c:v>задержка психического развития</c:v>
                </c:pt>
                <c:pt idx="3">
                  <c:v>соматические заболевания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0.11000000000000003</c:v>
                </c:pt>
                <c:pt idx="1">
                  <c:v>0.16500000000000006</c:v>
                </c:pt>
                <c:pt idx="2" formatCode="0%">
                  <c:v>0.67000000000000026</c:v>
                </c:pt>
                <c:pt idx="3">
                  <c:v>5.5000000000000021E-2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нарушение опорно-двигательного аппарата</c:v>
                </c:pt>
                <c:pt idx="1">
                  <c:v>нарушение эмоционально-волевой сферы</c:v>
                </c:pt>
                <c:pt idx="2">
                  <c:v>задержка психического развития</c:v>
                </c:pt>
                <c:pt idx="3">
                  <c:v>соматические заболевания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нарушение опорно-двигательного аппарата</c:v>
                </c:pt>
                <c:pt idx="1">
                  <c:v>нарушение эмоционально-волевой сферы</c:v>
                </c:pt>
                <c:pt idx="2">
                  <c:v>задержка психического развития</c:v>
                </c:pt>
                <c:pt idx="3">
                  <c:v>соматические заболевания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noFill/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4660194174757364E-2"/>
          <c:y val="4.4776119402985093E-2"/>
          <c:w val="0.87378640776699024"/>
          <c:h val="0.73880597014925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CC"/>
            </a:solidFill>
            <a:ln w="985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666">
                  <a:noFill/>
                </a:ln>
              </c:spPr>
              <c:txPr>
                <a:bodyPr/>
                <a:lstStyle/>
                <a:p>
                  <a:pPr>
                    <a:defRPr sz="151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6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2014-2015 уч.г.</c:v>
                </c:pt>
                <c:pt idx="1">
                  <c:v>2015-2016 уч.г.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0.89</c:v>
                </c:pt>
                <c:pt idx="1">
                  <c:v>0.94000000000000006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8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 уч.г.</c:v>
                </c:pt>
                <c:pt idx="1">
                  <c:v>2015-2016 уч.г.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63385128"/>
        <c:axId val="263385912"/>
      </c:barChart>
      <c:catAx>
        <c:axId val="263385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4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385912"/>
        <c:crosses val="autoZero"/>
        <c:auto val="1"/>
        <c:lblAlgn val="ctr"/>
        <c:lblOffset val="100"/>
        <c:noMultiLvlLbl val="0"/>
      </c:catAx>
      <c:valAx>
        <c:axId val="263385912"/>
        <c:scaling>
          <c:orientation val="minMax"/>
        </c:scaling>
        <c:delete val="0"/>
        <c:axPos val="l"/>
        <c:majorGridlines>
          <c:spPr>
            <a:ln w="24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4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38512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 w="983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noFill/>
    </a:ln>
  </c:spPr>
  <c:txPr>
    <a:bodyPr/>
    <a:lstStyle/>
    <a:p>
      <a:pPr>
        <a:defRPr sz="91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78178368121453"/>
          <c:y val="0.14532871972318337"/>
          <c:w val="0.41555977229601532"/>
          <c:h val="0.7577854671280283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18445889412532E-2"/>
                  <c:y val="-0.17594889539526234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среднее профессиональное 75%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740316462671838E-2"/>
                  <c:y val="-2.1536705905072881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 baseline="0"/>
                      <a:t>высшее 25%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57077625570753"/>
          <c:y val="4.5901639344262314E-2"/>
          <c:w val="0.61415525114155312"/>
          <c:h val="0.7081967213114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865855319069017E-3"/>
                  <c:y val="0.47048222785711108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 baseline="0"/>
                      <a:t> высшая
17%</a:t>
                    </a:r>
                  </a:p>
                </c:rich>
              </c:tx>
              <c:spPr>
                <a:noFill/>
                <a:ln w="2538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52951411426639E-2"/>
                  <c:y val="0.7747800314902292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 baseline="0"/>
                      <a:t>первая
40%</a:t>
                    </a:r>
                  </a:p>
                </c:rich>
              </c:tx>
              <c:spPr>
                <a:noFill/>
                <a:ln w="2538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28861061419201"/>
                      <c:h val="0.1880790960451977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1085017771705191"/>
                  <c:y val="0.58588215667956767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 baseline="0"/>
                      <a:t>соответсвие
 должности
23%</a:t>
                    </a:r>
                  </a:p>
                </c:rich>
              </c:tx>
              <c:spPr>
                <a:noFill/>
                <a:ln w="2538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82946675493831"/>
                      <c:h val="0.20183638062191378"/>
                    </c:manualLayout>
                  </c15:layout>
                </c:ext>
              </c:extLst>
            </c:dLbl>
            <c:spPr>
              <a:noFill/>
              <a:ln w="25380">
                <a:noFill/>
              </a:ln>
            </c:spPr>
            <c:txPr>
              <a:bodyPr rot="-2700000" vert="horz"/>
              <a:lstStyle/>
              <a:p>
                <a:pPr algn="ctr"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сответсвие должности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40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263446176"/>
        <c:axId val="263448920"/>
      </c:barChart>
      <c:catAx>
        <c:axId val="263446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263448920"/>
        <c:crosses val="autoZero"/>
        <c:auto val="1"/>
        <c:lblAlgn val="ctr"/>
        <c:lblOffset val="100"/>
        <c:tickMarkSkip val="1"/>
        <c:noMultiLvlLbl val="0"/>
      </c:catAx>
      <c:valAx>
        <c:axId val="2634489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446176"/>
        <c:crosses val="autoZero"/>
        <c:crossBetween val="between"/>
      </c:valAx>
      <c:spPr>
        <a:gradFill flip="none" rotWithShape="1">
          <a:gsLst>
            <a:gs pos="0">
              <a:srgbClr val="C0C0C0">
                <a:tint val="66000"/>
                <a:satMod val="160000"/>
              </a:srgbClr>
            </a:gs>
            <a:gs pos="50000">
              <a:srgbClr val="C0C0C0">
                <a:tint val="44500"/>
                <a:satMod val="160000"/>
              </a:srgbClr>
            </a:gs>
            <a:gs pos="100000">
              <a:srgbClr val="C0C0C0">
                <a:tint val="23500"/>
                <a:satMod val="160000"/>
              </a:srgbClr>
            </a:gs>
          </a:gsLst>
          <a:lin ang="0" scaled="1"/>
          <a:tileRect/>
        </a:gradFill>
        <a:ln w="1269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5921916010499"/>
          <c:y val="3.6022059742532177E-2"/>
          <c:w val="0.66848297608632268"/>
          <c:h val="0.85492688413948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0.30000000000000004</c:v>
                </c:pt>
                <c:pt idx="1">
                  <c:v>0.36000000000000004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446568"/>
        <c:axId val="264063944"/>
      </c:barChart>
      <c:catAx>
        <c:axId val="263446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063944"/>
        <c:crosses val="autoZero"/>
        <c:auto val="1"/>
        <c:lblAlgn val="ctr"/>
        <c:lblOffset val="100"/>
        <c:noMultiLvlLbl val="0"/>
      </c:catAx>
      <c:valAx>
        <c:axId val="264063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3446568"/>
        <c:crosses val="autoZero"/>
        <c:crossBetween val="between"/>
      </c:valAx>
      <c:spPr>
        <a:gradFill flip="none" rotWithShape="1">
          <a:gsLst>
            <a:gs pos="0">
              <a:schemeClr val="bg1">
                <a:lumMod val="65000"/>
                <a:tint val="66000"/>
                <a:satMod val="160000"/>
              </a:schemeClr>
            </a:gs>
            <a:gs pos="50000">
              <a:schemeClr val="bg1">
                <a:lumMod val="65000"/>
                <a:tint val="44500"/>
                <a:satMod val="160000"/>
              </a:schemeClr>
            </a:gs>
            <a:gs pos="100000">
              <a:schemeClr val="bg1">
                <a:lumMod val="65000"/>
                <a:tint val="23500"/>
                <a:satMod val="160000"/>
              </a:schemeClr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760025636330365E-2"/>
          <c:y val="0.16324128498022256"/>
          <c:w val="0.91092214490630508"/>
          <c:h val="0.6487420058408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2014-2015уч.г.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педагог-психолог</c:v>
                </c:pt>
                <c:pt idx="1">
                  <c:v>социальный педагог</c:v>
                </c:pt>
                <c:pt idx="2">
                  <c:v>учитель логопед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0.82000000000000006</c:v>
                </c:pt>
                <c:pt idx="1">
                  <c:v>1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2015-2016уч.г.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педагог-психолог</c:v>
                </c:pt>
                <c:pt idx="1">
                  <c:v>социальный педагог</c:v>
                </c:pt>
                <c:pt idx="2">
                  <c:v>учитель логопед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0.84000000000000008</c:v>
                </c:pt>
                <c:pt idx="1">
                  <c:v>1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062768"/>
        <c:axId val="264063552"/>
      </c:barChart>
      <c:catAx>
        <c:axId val="2640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64063552"/>
        <c:crosses val="autoZero"/>
        <c:auto val="1"/>
        <c:lblAlgn val="ctr"/>
        <c:lblOffset val="100"/>
        <c:noMultiLvlLbl val="0"/>
      </c:catAx>
      <c:valAx>
        <c:axId val="26406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6276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8704111473622"/>
          <c:y val="0.89643617487680405"/>
          <c:w val="0.48835468040872648"/>
          <c:h val="8.57464531855567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3688436004322"/>
          <c:y val="3.7190601174853143E-2"/>
          <c:w val="0.84172193916936855"/>
          <c:h val="0.77668891388576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Внешний</c:v>
                </c:pt>
                <c:pt idx="3">
                  <c:v>Низкий</c:v>
                </c:pt>
                <c:pt idx="4">
                  <c:v>дезадаптация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6.0000000000000005E-2</c:v>
                </c:pt>
                <c:pt idx="1">
                  <c:v>0.18000000000000002</c:v>
                </c:pt>
                <c:pt idx="2">
                  <c:v>0.4</c:v>
                </c:pt>
                <c:pt idx="3">
                  <c:v>0.30000000000000004</c:v>
                </c:pt>
                <c:pt idx="4">
                  <c:v>6.0000000000000005E-2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Внешний</c:v>
                </c:pt>
                <c:pt idx="3">
                  <c:v>Низкий</c:v>
                </c:pt>
                <c:pt idx="4">
                  <c:v>дезадаптация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6.0000000000000005E-2</c:v>
                </c:pt>
                <c:pt idx="1">
                  <c:v>0.12000000000000001</c:v>
                </c:pt>
                <c:pt idx="2">
                  <c:v>0.58000000000000007</c:v>
                </c:pt>
                <c:pt idx="3">
                  <c:v>0.24000000000000002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Внешний</c:v>
                </c:pt>
                <c:pt idx="3">
                  <c:v>Низкий</c:v>
                </c:pt>
                <c:pt idx="4">
                  <c:v>дезадаптация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064728"/>
        <c:axId val="163553368"/>
      </c:barChart>
      <c:catAx>
        <c:axId val="26406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163553368"/>
        <c:crosses val="autoZero"/>
        <c:auto val="1"/>
        <c:lblAlgn val="ctr"/>
        <c:lblOffset val="100"/>
        <c:noMultiLvlLbl val="0"/>
      </c:catAx>
      <c:valAx>
        <c:axId val="16355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406472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4815995059441101"/>
          <c:y val="0.91017247844019511"/>
          <c:w val="0.51348402037980567"/>
          <c:h val="8.982752155980505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39854913969088"/>
          <c:y val="9.4523093704196079E-2"/>
          <c:w val="0.78029847179572964"/>
          <c:h val="0.7007909465862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2014-1015 уч.г.</c:v>
                </c:pt>
                <c:pt idx="1">
                  <c:v>2015-2016 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0.15000000000000002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2014-1015 уч.г.</c:v>
                </c:pt>
                <c:pt idx="1">
                  <c:v>2015-2016 уч.г.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554544"/>
        <c:axId val="163556896"/>
      </c:barChart>
      <c:catAx>
        <c:axId val="16355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56896"/>
        <c:crosses val="autoZero"/>
        <c:auto val="1"/>
        <c:lblAlgn val="ctr"/>
        <c:lblOffset val="100"/>
        <c:noMultiLvlLbl val="0"/>
      </c:catAx>
      <c:valAx>
        <c:axId val="1635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54544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457857406210855E-2"/>
          <c:y val="0.84458833554896551"/>
          <c:w val="0.88842581742650761"/>
          <c:h val="0.12770603674540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5921916010499"/>
          <c:y val="3.6022059742532177E-2"/>
          <c:w val="0.66848297608632268"/>
          <c:h val="0.85492688413948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75000"/>
                  </a:schemeClr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2014-2015 уч.г</c:v>
                </c:pt>
                <c:pt idx="1">
                  <c:v>2015-2016 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0.15000000000000002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555720"/>
        <c:axId val="215061624"/>
      </c:barChart>
      <c:catAx>
        <c:axId val="163555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061624"/>
        <c:crosses val="autoZero"/>
        <c:auto val="1"/>
        <c:lblAlgn val="ctr"/>
        <c:lblOffset val="100"/>
        <c:noMultiLvlLbl val="0"/>
      </c:catAx>
      <c:valAx>
        <c:axId val="215061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555720"/>
        <c:crosses val="autoZero"/>
        <c:crossBetween val="between"/>
      </c:valAx>
      <c:spPr>
        <a:solidFill>
          <a:srgbClr val="5B9BD5">
            <a:lumMod val="40000"/>
            <a:lumOff val="60000"/>
          </a:srgbClr>
        </a:solid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5921916010499"/>
          <c:y val="3.6022059742532177E-2"/>
          <c:w val="0.66848297608632268"/>
          <c:h val="0.85492688413948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B9BD5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2014-2015 уч.г</c:v>
                </c:pt>
                <c:pt idx="1">
                  <c:v>2015-2016 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63192"/>
        <c:axId val="215063584"/>
      </c:barChart>
      <c:catAx>
        <c:axId val="215063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063584"/>
        <c:crosses val="autoZero"/>
        <c:auto val="1"/>
        <c:lblAlgn val="ctr"/>
        <c:lblOffset val="100"/>
        <c:noMultiLvlLbl val="0"/>
      </c:catAx>
      <c:valAx>
        <c:axId val="21506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06319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</cp:lastModifiedBy>
  <cp:revision>45</cp:revision>
  <cp:lastPrinted>2016-01-11T05:40:00Z</cp:lastPrinted>
  <dcterms:created xsi:type="dcterms:W3CDTF">2016-01-09T09:20:00Z</dcterms:created>
  <dcterms:modified xsi:type="dcterms:W3CDTF">2016-02-02T06:42:00Z</dcterms:modified>
</cp:coreProperties>
</file>